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E02-Motie-gemeente-Berg-en-Dal-gelijke-subsidieregeling-voor-landelijke-en-lokale-partijen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E01-Motie-gemeente-Zaltbommel-behoud-luchtalarmeringssysteem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westbetuwe.nl/Vergaderingen/Lijst-ingekomen-stukken/2024/23-april/21:00/Overige-stukken-gericht-aan-de-raad/E02-Motie-gemeente-Berg-en-Dal-gelijke-subsidieregeling-voor-landelijke-en-lokale-partijen.pdf" TargetMode="External" /><Relationship Id="rId28" Type="http://schemas.openxmlformats.org/officeDocument/2006/relationships/hyperlink" Target="https://gemeenteraad.westbetuwe.nl/Vergaderingen/Lijst-ingekomen-stukken/2024/23-april/21:00/Overige-stukken-gericht-aan-de-raad/E01-Motie-gemeente-Zaltbommel-behoud-luchtalarmeringssysteem-geanonimis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