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1 Naar aanleiding van rondvraag raad 29 april LLB:
Gaten in Waalbandijk, tussen de Korfgraaf - Margrietstraat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Naar aanleiding van rondvraag raad 29 april LLB:
Gaten in Waalbandijk, tussen de Korfgraaf - Margrietstraat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20210514 Rondvraag LLB over gaten in Waalbandijk, tussen de Korfgraaf - Margrietstraat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ondvraag/20210514-Rondvraag-LLB-over-gaten-in-Waalbandijk-tussen-de-Korfgraaf-Margrie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