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1" text:style-name="Internet_20_link" text:visited-style-name="Visited_20_Internet_20_Link">
              <text:span text:style-name="ListLabel_20_28">
                <text:span text:style-name="T8">1 20250707 Beantwoording vragen VVD Regionaal Programma Werklocaties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1"/>
        20250707 Beantwoording vragen VVD Regionaal Programma Werklocaties
        <text:bookmark-end text:name="24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18:50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20250707-beantwoording-vragen-vvd-regionaal-programma-werklocaties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07-beantwoording-vragen-vvd-regionaal-programma-werk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20250623-vragen-vvd-regionaal-programma-werklocaties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3-vragen-vvd-regionaal-programma-werk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27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