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320" text:style-name="Internet_20_link" text:visited-style-name="Visited_20_Internet_20_Link">
              <text:span text:style-name="ListLabel_20_28">
                <text:span text:style-name="T8">1 20250429 Beantwoording vragen VVD Maatregelen sluipverkeer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320"/>
        20250429 Beantwoording vragen VVD Maatregelen sluipverkeer
        <text:bookmark-end text:name="232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29-04-2025 20:38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20250422-vragen-VVD-maatregelen-sluipverkeer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22-04-2025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32,88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22-vragen-VVD-maatregelen-sluipverke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20250429-beantwoording-vragen-VVD-maatregelen-sluipverkeer
              <text:span text:style-name="T3"/>
            </text:p>
            <text:p text:style-name="P7"/>
          </table:table-cell>
          <table:table-cell table:style-name="Table4.A2" office:value-type="string">
            <text:p text:style-name="P8">29-04-2025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35,17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50429-beantwoording-vragen-VVD-maatregelen-sluipverk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2" meta:character-count="495" meta:non-whitespace-character-count="4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1331440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1331440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