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8" w:history="1">
        <w:r>
          <w:rPr>
            <w:rFonts w:ascii="Arial" w:hAnsi="Arial" w:eastAsia="Arial" w:cs="Arial"/>
            <w:color w:val="155CAA"/>
            <w:u w:val="single"/>
          </w:rPr>
          <w:t xml:space="preserve">1 20250418 beantwoording vragen SGP Verordening maatschappelijke ondersteuning jeugdhulp WB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8"/>
      <w:r w:rsidRPr="00A448AC">
        <w:rPr>
          <w:rFonts w:ascii="Arial" w:hAnsi="Arial" w:cs="Arial"/>
          <w:b/>
          <w:bCs/>
          <w:color w:val="303F4C"/>
          <w:lang w:val="en-US"/>
        </w:rPr>
        <w:t>20250418 beantwoording vragen SGP Verordening maatschappelijke ondersteuning jeugdhulp WB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20250418-beantwoording-vragen-SGP-Verordening-maatschappelijke-ondersteuning-jeugdhulp-WB-2025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18-beantwoording-vragen-SGP-Verordening-maatschappelijke-ondersteuning-jeugdhulp-WB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