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07" w:history="1">
        <w:r>
          <w:rPr>
            <w:rFonts w:ascii="Arial" w:hAnsi="Arial" w:eastAsia="Arial" w:cs="Arial"/>
            <w:color w:val="155CAA"/>
            <w:u w:val="single"/>
          </w:rPr>
          <w:t xml:space="preserve">1 20250411 Beantwoording vragen LLB tijdens oordeelsvormende vergadering 8 april 2025 over verschillende data brieven Defensie inzake radarstation Herwijnen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07"/>
      <w:r w:rsidRPr="00A448AC">
        <w:rPr>
          <w:rFonts w:ascii="Arial" w:hAnsi="Arial" w:cs="Arial"/>
          <w:b/>
          <w:bCs/>
          <w:color w:val="303F4C"/>
          <w:lang w:val="en-US"/>
        </w:rPr>
        <w:t>20250411 Beantwoording vragen LLB tijdens oordeelsvormende vergadering 8 april 2025 over verschillende data brieven Defensie inzake radarstation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20250411-beantwoording-vragen-llb-tijdens-ov-brieven-defensie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411-beantwoording-vragen-llb-tijdens-ov-brieven-defen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