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7" w:history="1">
        <w:r>
          <w:rPr>
            <w:rFonts w:ascii="Arial" w:hAnsi="Arial" w:eastAsia="Arial" w:cs="Arial"/>
            <w:color w:val="155CAA"/>
            <w:u w:val="single"/>
          </w:rPr>
          <w:t xml:space="preserve">1 20250214 Beantwoording vragen CDA Renovatie van de stoep en de weg in Heesselt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7"/>
      <w:r w:rsidRPr="00A448AC">
        <w:rPr>
          <w:rFonts w:ascii="Arial" w:hAnsi="Arial" w:cs="Arial"/>
          <w:b/>
          <w:bCs/>
          <w:color w:val="303F4C"/>
          <w:lang w:val="en-US"/>
        </w:rPr>
        <w:t>20250214 Beantwoording vragen CDA Renovatie van de stoep en de weg in Heesselt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20250123-vragen-cda-renovatie-heesselt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20250214-beantwoording-vragen-cda-renovatie-heesselt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23-vragen-cda-renovatie-heesselt.pdf" TargetMode="External" /><Relationship Id="rId25" Type="http://schemas.openxmlformats.org/officeDocument/2006/relationships/hyperlink" Target="https://gemeenteraad.westbetuwe.nl//Raadsinformatie/20250214-beantwoording-vragen-cda-renovatie-heess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