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5" w:history="1">
        <w:r>
          <w:rPr>
            <w:rFonts w:ascii="Arial" w:hAnsi="Arial" w:eastAsia="Arial" w:cs="Arial"/>
            <w:color w:val="155CAA"/>
            <w:u w:val="single"/>
          </w:rPr>
          <w:t xml:space="preserve">1 20241216 Beantwoording vragen leefbaar lokaal belang en VVD Decemberwijziging 2024 en Belastingverordeningen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5"/>
      <w:r w:rsidRPr="00A448AC">
        <w:rPr>
          <w:rFonts w:ascii="Arial" w:hAnsi="Arial" w:cs="Arial"/>
          <w:b/>
          <w:bCs/>
          <w:color w:val="303F4C"/>
          <w:lang w:val="en-US"/>
        </w:rPr>
        <w:t>20241216 Beantwoording vragen leefbaar lokaal belang en VVD Decemberwijziging 2024 en Belastingverordeningen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20241216-beantwoording-vragen-llb-en-vvd-decemberwijziging-2024-en-belastingverordeningen-2025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216-beantwoording-vragen-llb-en-vvd-decemberwijziging-2024-en-belastingverordeninge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