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2" w:history="1">
        <w:r>
          <w:rPr>
            <w:rFonts w:ascii="Arial" w:hAnsi="Arial" w:eastAsia="Arial" w:cs="Arial"/>
            <w:color w:val="155CAA"/>
            <w:u w:val="single"/>
          </w:rPr>
          <w:t xml:space="preserve">1 20241216 Beantwoording vragen diverse fracties verordening WMO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2"/>
      <w:r w:rsidRPr="00A448AC">
        <w:rPr>
          <w:rFonts w:ascii="Arial" w:hAnsi="Arial" w:cs="Arial"/>
          <w:b/>
          <w:bCs/>
          <w:color w:val="303F4C"/>
          <w:lang w:val="en-US"/>
        </w:rPr>
        <w:t>20241216 Beantwoording vragen diverse fracties verordening WMO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20241216-beantwoording-vragen-diverse-fracties-verordening-wmo-en-jeugdhulp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216-beantwoording-vragen-diverse-fracties-verordening-wmo-en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