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2001" text:style-name="Internet_20_link" text:visited-style-name="Visited_20_Internet_20_Link">
          <text:span text:style-name="ListLabel_20_28">
            <text:span text:style-name="T8">1 20240611 Beantwoording vragen ChristenUnie subsidieverordening klimaat, water en riolering</text:span>
          </text:span>
        </text:a>
      </text:p>
      <text:list text:style-name="WW8Num1">
        <text:list-item>
          <text:p text:style-name="P2" loext:marker-style-name="T5">
            <text:a xlink:type="simple" xlink:href="#200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01"/>
        20240611 Beantwoording vragen ChristenUnie subsidieverordening klimaat, water en riolering
        <text:bookmark-end text:name="20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11-06-2024 16:54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20240611-Beantwoording-vragen-ChristenUnie-subsidieverordening-klimaat-water-en-riolering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611-Beantwoording-vragen-ChristenUnie-subsidieverordening-klimaat-water-en-riol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20240610-vragen-ChristenUnie-subsidieverordening-klimaat-water-en-riolering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55,58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610-vragen-ChristenUnie-subsidieverordening-klimaat-water-en-riol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68" meta:character-count="622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