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1" w:history="1">
        <w:r>
          <w:rPr>
            <w:rFonts w:ascii="Arial" w:hAnsi="Arial" w:eastAsia="Arial" w:cs="Arial"/>
            <w:color w:val="155CAA"/>
            <w:u w:val="single"/>
          </w:rPr>
          <w:t xml:space="preserve">1 20240522 Beantwoording vragen van de raad Civiele kunstwerken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1"/>
      <w:r w:rsidRPr="00A448AC">
        <w:rPr>
          <w:rFonts w:ascii="Arial" w:hAnsi="Arial" w:cs="Arial"/>
          <w:b/>
          <w:bCs/>
          <w:color w:val="303F4C"/>
          <w:lang w:val="en-US"/>
        </w:rPr>
        <w:t>20240522 Beantwoording vragen van de raad Civiele kunstwerken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20240522-Beantwoording-vragen-van-de-raad-Civiele-kunstwerken-gemeente-West-Betuwe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22-Beantwoording-vragen-van-de-raad-Civiele-kunstwerken-gemeent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