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5" w:history="1">
        <w:r>
          <w:rPr>
            <w:rFonts w:ascii="Arial" w:hAnsi="Arial" w:eastAsia="Arial" w:cs="Arial"/>
            <w:color w:val="155CAA"/>
            <w:u w:val="single"/>
          </w:rPr>
          <w:t xml:space="preserve">1 20240411 Beantwoording vragen van D66 inzake het initiatief voor een (tijdelijk) overkapte pioenrozenkwekerij in Tricht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5"/>
      <w:r w:rsidRPr="00A448AC">
        <w:rPr>
          <w:rFonts w:ascii="Arial" w:hAnsi="Arial" w:cs="Arial"/>
          <w:b/>
          <w:bCs/>
          <w:color w:val="303F4C"/>
          <w:lang w:val="en-US"/>
        </w:rPr>
        <w:t>20240411 Beantwoording vragen van D66 inzake het initiatief voor een (tijdelijk) overkapte pioenrozenkwekerij in Tricht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20240411-Beantwoording-Vragen-D66-pioenrozenkweek-Tricht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20240227-Vragen-D66-pioenrozenkweek-Tricht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20240411-Bijlage-vragen-D66-Principeverzoek-Voortbestemming-domein-Crayestein-geanonimiseerd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20240411-Bijlage-vragen-D66-Principeverzoek-22-mei-2023-inzake-landgoed-Crayestein-geanonimiseerd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20240411-Bijlage-vragen-D66-Besluit-van-het-college-van-burgemeeste-melbeleid-Lokale-wet-en-regelgeving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411-Beantwoording-Vragen-D66-pioenrozenkweek-Tricht.pdf" TargetMode="External" /><Relationship Id="rId25" Type="http://schemas.openxmlformats.org/officeDocument/2006/relationships/hyperlink" Target="https://gemeenteraad.westbetuwe.nl//Raadsinformatie/20240227-Vragen-D66-pioenrozenkweek-Tricht.pdf" TargetMode="External" /><Relationship Id="rId26" Type="http://schemas.openxmlformats.org/officeDocument/2006/relationships/hyperlink" Target="https://gemeenteraad.westbetuwe.nl//Raadsinformatie/20240411-Bijlage-vragen-D66-Principeverzoek-Voortbestemming-domein-Crayestein-geanonimiseerd.pdf" TargetMode="External" /><Relationship Id="rId27" Type="http://schemas.openxmlformats.org/officeDocument/2006/relationships/hyperlink" Target="https://gemeenteraad.westbetuwe.nl//Raadsinformatie/20240411-Bijlage-vragen-D66-Principeverzoek-22-mei-2023-inzake-landgoed-Crayestein-geanonimiseerd.pdf" TargetMode="External" /><Relationship Id="rId28" Type="http://schemas.openxmlformats.org/officeDocument/2006/relationships/hyperlink" Target="https://gemeenteraad.westbetuwe.nl//Raadsinformatie/20240411-Bijlage-vragen-D66-Besluit-van-het-college-van-burgemeeste-melbeleid-Lokale-wet-en-regelg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