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2" w:history="1">
        <w:r>
          <w:rPr>
            <w:rFonts w:ascii="Arial" w:hAnsi="Arial" w:eastAsia="Arial" w:cs="Arial"/>
            <w:color w:val="155CAA"/>
            <w:u w:val="single"/>
          </w:rPr>
          <w:t xml:space="preserve">1 20240223 Beantwoording vragen diverse fracties na aanleiding van de oordeelsvorming over agendapunt beleidskader kleine windturbines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2"/>
      <w:r w:rsidRPr="00A448AC">
        <w:rPr>
          <w:rFonts w:ascii="Arial" w:hAnsi="Arial" w:cs="Arial"/>
          <w:b/>
          <w:bCs/>
          <w:color w:val="303F4C"/>
          <w:lang w:val="en-US"/>
        </w:rPr>
        <w:t>20240223 Beantwoording vragen diverse fracties na aanleiding van de oordeelsvorming over agendapunt beleidskader kleine windturbines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 16:37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20240223-Beantwoording-vragen-oordeelvorming-beleidskader-kleine-windturbines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223-Beantwoording-vragen-oordeelvorming-beleidskader-kleine-windturbi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