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3" w:history="1">
        <w:r>
          <w:rPr>
            <w:rFonts w:ascii="Arial" w:hAnsi="Arial" w:eastAsia="Arial" w:cs="Arial"/>
            <w:color w:val="155CAA"/>
            <w:u w:val="single"/>
          </w:rPr>
          <w:t xml:space="preserve">1 20240223 Beantwoording vragen LLB beleidskader kleine windturbines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3"/>
      <w:r w:rsidRPr="00A448AC">
        <w:rPr>
          <w:rFonts w:ascii="Arial" w:hAnsi="Arial" w:cs="Arial"/>
          <w:b/>
          <w:bCs/>
          <w:color w:val="303F4C"/>
          <w:lang w:val="en-US"/>
        </w:rPr>
        <w:t>20240223 Beantwoording vragen LLB beleidskader kleine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20240223-Beantwoording-vragen-LLB-beleidskader-kleine-windturbines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223-Beantwoording-vragen-LLB-beleidskader-kleine-windturbi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