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1" w:history="1">
        <w:r>
          <w:rPr>
            <w:rFonts w:ascii="Arial" w:hAnsi="Arial" w:eastAsia="Arial" w:cs="Arial"/>
            <w:color w:val="155CAA"/>
            <w:u w:val="single"/>
          </w:rPr>
          <w:t xml:space="preserve">1 20240103 Beantwoording vragen SGP huisvesting statushouders en anderen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1"/>
      <w:r w:rsidRPr="00A448AC">
        <w:rPr>
          <w:rFonts w:ascii="Arial" w:hAnsi="Arial" w:cs="Arial"/>
          <w:b/>
          <w:bCs/>
          <w:color w:val="303F4C"/>
          <w:lang w:val="en-US"/>
        </w:rPr>
        <w:t>20240103 Beantwoording vragen SGP huisvesting statushouders en anderen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20240103-beantwoording-vragen-SGP-huisvesting statushouders-en-anderen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103-beantwoording-vragen-SGP-huisvesting-statushouders-en-an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