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4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22:31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Vragen van de raad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962" text:style-name="Internet_20_link" text:visited-style-name="Visited_20_Internet_20_Link">
              <text:span text:style-name="ListLabel_20_28">
                <text:span text:style-name="T8">1 20230223 Beantwoording vragen GL Kaderbrief Werkzaak en Kaderbrief RAR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962"/>
        20230223 Beantwoording vragen GL Kaderbrief Werkzaak en Kaderbrief RAR
        <text:bookmark-end text:name="96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26-08-2024 12:38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20230223-beantwoording-vragen-GL-Kaderbrief-Werkzaak-en-Kaderbrief-RAR
              <text:span text:style-name="T3"/>
            </text:p>
            <text:p text:style-name="P7"/>
          </table:table-cell>
          <table:table-cell table:style-name="Table4.A2" office:value-type="string">
            <text:p text:style-name="P8">23-02-2023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59,10 KB</text:p>
          </table:table-cell>
          <table:table-cell table:style-name="Table4.A2" office:value-type="string">
            <text:p text:style-name="P33">
              <text:a xlink:type="simple" xlink:href="https://gemeenteraad.westbetuwe.nl//Raadsinformatie/20230223-beantwoording-vragen-GL-Kaderbrief-Werkzaak-en-Kaderbrief-RA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1" meta:character-count="457" meta:non-whitespace-character-count="42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1303843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1303843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