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5" w:history="1">
        <w:r>
          <w:rPr>
            <w:rFonts w:ascii="Arial" w:hAnsi="Arial" w:eastAsia="Arial" w:cs="Arial"/>
            <w:color w:val="155CAA"/>
            <w:u w:val="single"/>
          </w:rPr>
          <w:t xml:space="preserve">1 20220621 Beantwoording vragen VVD inzake ophaalfrequentie gft gedurende de zomermaanden door Avri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5"/>
      <w:r w:rsidRPr="00A448AC">
        <w:rPr>
          <w:rFonts w:ascii="Arial" w:hAnsi="Arial" w:cs="Arial"/>
          <w:b/>
          <w:bCs/>
          <w:color w:val="303F4C"/>
          <w:lang w:val="en-US"/>
        </w:rPr>
        <w:t>20220621 Beantwoording vragen VVD inzake ophaalfrequentie gft gedurende de zomermaanden door Avri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20220621-beantwoording-vragen-vvd-inzake-avri-ophaalfrequentie-gft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20220620-vragen-vvd-inzake-avri-ophaalfrequentie-gft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0621-beantwoording-vragen-vvd-inzake-avri-ophaalfrequentie-gft.pdf" TargetMode="External" /><Relationship Id="rId25" Type="http://schemas.openxmlformats.org/officeDocument/2006/relationships/hyperlink" Target="https://gemeenteraad.westbetuwe.nl//Raadsinformatie/20220620-vragen-vvd-inzake-avri-ophaalfrequentie-gf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