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9" w:history="1">
        <w:r>
          <w:rPr>
            <w:rFonts w:ascii="Arial" w:hAnsi="Arial" w:eastAsia="Arial" w:cs="Arial"/>
            <w:color w:val="155CAA"/>
            <w:u w:val="single"/>
          </w:rPr>
          <w:t xml:space="preserve">1 20220428 Beantwoording Vragen VVD nav artikel omroep Gelderland - Bestuurder van school voor 'persoonlijk onderwijs' ligt onder vuur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9"/>
      <w:r w:rsidRPr="00A448AC">
        <w:rPr>
          <w:rFonts w:ascii="Arial" w:hAnsi="Arial" w:cs="Arial"/>
          <w:b/>
          <w:bCs/>
          <w:color w:val="303F4C"/>
          <w:lang w:val="en-US"/>
        </w:rPr>
        <w:t>20220428 Beantwoording Vragen VVD nav artikel omroep Gelderland - Bestuurder van school voor 'persoonlijk onderwijs' ligt onder vuur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IN057 Ontwikkelingen Stichtingen voor Persoonlijk Onderwijs (SVPO)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IN057 Bijlage Kamerbrief SvPO 15-4-2022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20220420 Vragen VVD nav artikel omroep Gelderland - Bestuurder van school voor 'persoonlijk onderwijs' ligt onder vuur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57-Ontwikkelingen-Stichtingen-voor-Persoonlijk-Onderwijs-SVPO.pdf" TargetMode="External" /><Relationship Id="rId25" Type="http://schemas.openxmlformats.org/officeDocument/2006/relationships/hyperlink" Target="https://gemeenteraad.westbetuwe.nl//raadsinformatie/Raadsinformatienotas/IN057-Bijlage-Kamerbrief-SvPO-15-4-2022.pdf" TargetMode="External" /><Relationship Id="rId26" Type="http://schemas.openxmlformats.org/officeDocument/2006/relationships/hyperlink" Target="https://gemeenteraad.westbetuwe.nl//raadsinformatie/20220420-Vragen-VVD-nav-artikel-omroep-Gelderland-Bestuurder-van-school-voor-persoonlijk-onderwijs-ligt-onder-v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