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17:44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22" w:history="1">
        <w:r>
          <w:rPr>
            <w:rFonts w:ascii="Arial" w:hAnsi="Arial" w:eastAsia="Arial" w:cs="Arial"/>
            <w:color w:val="155CAA"/>
            <w:u w:val="single"/>
          </w:rPr>
          <w:t xml:space="preserve">1 20220330 Beantwoording vragen DB veiligheid fietspad onder Lingebrug Rumpt 20220309 Vragen DB veiligheid fietspad onder Lingebrug Rumpt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22"/>
      <w:r w:rsidRPr="00A448AC">
        <w:rPr>
          <w:rFonts w:ascii="Arial" w:hAnsi="Arial" w:cs="Arial"/>
          <w:b/>
          <w:bCs/>
          <w:color w:val="303F4C"/>
          <w:lang w:val="en-US"/>
        </w:rPr>
        <w:t>20220330 Beantwoording vragen DB veiligheid fietspad onder Lingebrug Rumpt 20220309 Vragen DB veiligheid fietspad onder Lingebrug Rumpt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26-08-2024 13:54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20220330 Beantwoording vragen DB inzake veiligheid fietspad bij de Lingebrug in Rumpt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20220309 Vragen DB veiligheid fietspad onder Lingebrug Rumpt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53,86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20220309 Bijlage 1 Foto Lingebrug Rumpt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292,53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20220309 Bijlage 2 Foto Lingebrug Rumpt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09-03-2022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444,96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Technische-vragen/20220330-Beantwoording-vragen-DB-inzake-veiligheid-fietspad-bij-de-Lingebrug-in-Rumpt.pdf" TargetMode="External" /><Relationship Id="rId25" Type="http://schemas.openxmlformats.org/officeDocument/2006/relationships/hyperlink" Target="https://gemeenteraad.westbetuwe.nl//raadsinformatie/Technische-vragen/20220309-Vragen-DB-veiligheid-fietspad-onder-Lingebrug-Rumpt.pdf" TargetMode="External" /><Relationship Id="rId26" Type="http://schemas.openxmlformats.org/officeDocument/2006/relationships/hyperlink" Target="https://gemeenteraad.westbetuwe.nl//raadsinformatie/Technische-vragen/20220309-Bijlage-1-Foto-Lingebrug-Rumpt.pdf" TargetMode="External" /><Relationship Id="rId27" Type="http://schemas.openxmlformats.org/officeDocument/2006/relationships/hyperlink" Target="https://gemeenteraad.westbetuwe.nl//raadsinformatie/Technische-vragen/20220309-Bijlage-2-Foto-Lingebrug-Rump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