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0" text:style-name="Internet_20_link" text:visited-style-name="Visited_20_Internet_20_Link">
              <text:span text:style-name="ListLabel_20_28">
                <text:span text:style-name="T8">1 20220324 Beantwoording vraag D66 over eenmalige energietoeslag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"/>
        20220324 Beantwoording vraag D66 over eenmalige energietoeslag
        <text:bookmark-end text:name="6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20220316 Vraag D66 over eenmalige energietoeslag
              <text:span text:style-name="T3"/>
            </text:p>
            <text:p text:style-name="P7"/>
          </table:table-cell>
          <table:table-cell table:style-name="Table4.A2" office:value-type="string">
            <text:p text:style-name="P8">16-03-2022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27,24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316-Vraag-D66-over-eenmalige-energietoe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20220316 Bijlage Kamerbrief-wetsvoorstel-eenmalige-energietoeslag-lage-inkomens
              <text:span text:style-name="T3"/>
            </text:p>
            <text:p text:style-name="P7"/>
          </table:table-cell>
          <table:table-cell table:style-name="Table4.A2" office:value-type="string">
            <text:p text:style-name="P8">16-03-2022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88,86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20316-Bijlage-Kamerbrief-wetsvoorstel-eenmalige-energietoeslag-lage-inkome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1" meta:character-count="528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