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8" w:history="1">
        <w:r>
          <w:rPr>
            <w:rFonts w:ascii="Arial" w:hAnsi="Arial" w:eastAsia="Arial" w:cs="Arial"/>
            <w:color w:val="155CAA"/>
            <w:u w:val="single"/>
          </w:rPr>
          <w:t xml:space="preserve">1 20211222 Beantwoording vervolgvragen LLB Handhaving Bestemmingsplan buitengebied Veiligheid afsluiting diverse wegen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8"/>
      <w:r w:rsidRPr="00A448AC">
        <w:rPr>
          <w:rFonts w:ascii="Arial" w:hAnsi="Arial" w:cs="Arial"/>
          <w:b/>
          <w:bCs/>
          <w:color w:val="303F4C"/>
          <w:lang w:val="en-US"/>
        </w:rPr>
        <w:t>20211222 Beantwoording vervolgvragen LLB Handhaving Bestemmingsplan buitengebied Veiligheid afsluiting diverse wegen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20211222 Beantwoording vervolgvragen LLB Handhaving Bestemmingsplan buitengebied Veiligheid afsluiting diverse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1222-Beantwoording-vervolgvragen-LLB-Handhaving-Bestemmingsplan-buitengebied-Veiligheid-afsluiting-diverse-w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