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" w:history="1">
        <w:r>
          <w:rPr>
            <w:rFonts w:ascii="Arial" w:hAnsi="Arial" w:eastAsia="Arial" w:cs="Arial"/>
            <w:color w:val="155CAA"/>
            <w:u w:val="single"/>
          </w:rPr>
          <w:t xml:space="preserve">1 20210705 Vragen GroenLinks raadsvergadering 29 juni jl. bij agendapunt Ingekomen stukken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"/>
      <w:r w:rsidRPr="00A448AC">
        <w:rPr>
          <w:rFonts w:ascii="Arial" w:hAnsi="Arial" w:cs="Arial"/>
          <w:b/>
          <w:bCs/>
          <w:color w:val="303F4C"/>
          <w:lang w:val="en-US"/>
        </w:rPr>
        <w:t>20210705 Vragen GroenLinks raadsvergadering 29 juni jl. bij agendapunt Ingekomen 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20210705 Vragen GroenLinks raadsvergadering 29 juni jl. bij agendapunt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705-Vragen-GroenLinks-raadsvergadering-29-juni-jl-bij-agendapun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