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0" w:history="1">
        <w:r>
          <w:rPr>
            <w:rFonts w:ascii="Arial" w:hAnsi="Arial" w:eastAsia="Arial" w:cs="Arial"/>
            <w:color w:val="155CAA"/>
            <w:u w:val="single"/>
          </w:rPr>
          <w:t xml:space="preserve">1 20210615 Beantwoording raadsvraag OV1 op 8 juni - SGP - Cijfers beschermd wonen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0"/>
      <w:r w:rsidRPr="00A448AC">
        <w:rPr>
          <w:rFonts w:ascii="Arial" w:hAnsi="Arial" w:cs="Arial"/>
          <w:b/>
          <w:bCs/>
          <w:color w:val="303F4C"/>
          <w:lang w:val="en-US"/>
        </w:rPr>
        <w:t>20210615 Beantwoording raadsvraag OV1 op 8 juni - SGP - Cijfers beschermd wonen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20210615 Beantwoording raadsvraag OV1 op 8 juni - SGP - Cijfers beschermd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20210615 Bijlage bij beantwoording raadsvraag SGP - Overzicht begeleid wonen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615-Beantwoording-raadsvraag-OV1-op-8-juni-SGP-Cijfers-beschermd-wonen.pdf" TargetMode="External" /><Relationship Id="rId25" Type="http://schemas.openxmlformats.org/officeDocument/2006/relationships/hyperlink" Target="https://gemeenteraad.westbetuwe.nl//raadsinformatie/Technische-vragen/20210615-Bijlage-bij-beantwoording-raadsvraag-SGP-Overzicht-begeleid-wonen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