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1" w:history="1">
        <w:r>
          <w:rPr>
            <w:rFonts w:ascii="Arial" w:hAnsi="Arial" w:eastAsia="Arial" w:cs="Arial"/>
            <w:color w:val="155CAA"/>
            <w:u w:val="single"/>
          </w:rPr>
          <w:t xml:space="preserve">1 2021/009 D66 Schriftelijke vragen over niet uitvoeren reguliere GGD onderzoek 11 jarigen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1"/>
      <w:r w:rsidRPr="00A448AC">
        <w:rPr>
          <w:rFonts w:ascii="Arial" w:hAnsi="Arial" w:cs="Arial"/>
          <w:b/>
          <w:bCs/>
          <w:color w:val="303F4C"/>
          <w:lang w:val="en-US"/>
        </w:rPr>
        <w:t>2021/009 D66 Schriftelijke vragen over niet uitvoeren reguliere GGD onderzoek 11 jarigen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13:37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IN035 Beantwoording artikel 50 vragen D66 over reguliere onderzoeken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 D66 Schriftelijke vragen over niet uitvoeren reguliere GGD onderzoek 11 jarigen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Bijlage 1 Artikel Gelderlander niet uitvoeren reguliere GGD onderzoek 11 jarigen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aadsinformatienotas/IN035-Beantwoording-artikel-50-vragen-D66-over-reguliere-onderzoeken.pdf" TargetMode="External" /><Relationship Id="rId25" Type="http://schemas.openxmlformats.org/officeDocument/2006/relationships/hyperlink" Target="https://gemeenteraad.westbetuwe.nl//raadsinformatie/Schriftelijke-vragen/009-D66-Schriftelijke-vragen-over-niet-uitvoeren-reguliere-GGD-onderzoek-11-jarigen.pdf" TargetMode="External" /><Relationship Id="rId26" Type="http://schemas.openxmlformats.org/officeDocument/2006/relationships/hyperlink" Target="https://gemeenteraad.westbetuwe.nl//raadsinformatie/Technische-vragen/D66-Bijlage-1-Artikel-Gelderlander-niet-uitvoeren-reguliere-GGD-onderzoek-11-jari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