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14:19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62" text:style-name="Internet_20_link" text:visited-style-name="Visited_20_Internet_20_Link">
              <text:span text:style-name="ListLabel_20_28">
                <text:span text:style-name="T8">1 RV2025-127 Aanvraag financiële bijdrage onontplofte oorlogsresten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62"/>
        RV2025-127 Aanvraag financiële bijdrage onontplofte oorlogsresten
        <text:bookmark-end text:name="256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16-12-2025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21-11-2025 11:25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RV2025-127-aanvraag-financiële-bijdrage-onontplofte-oorlogsresten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86,85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5-127-aanvraag-financiele-bijdrage-onontplofte-oorlogsrest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RB2025-127-aanvraag-financiële-bijdrage-onontplofte-oorlogsresten
              <text:span text:style-name="T3"/>
            </text:p>
            <text:p text:style-name="P7"/>
          </table:table-cell>
          <table:table-cell table:style-name="Table5.A2" office:value-type="string">
            <text:p text:style-name="P8">21-11-2025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37,83 KB</text:p>
          </table:table-cell>
          <table:table-cell table:style-name="Table5.A2" office:value-type="string">
            <text:p text:style-name="P33">
              <text:a xlink:type="simple" xlink:href="https://gemeenteraad.westbetuwe.nl//Raadsinformatie/RB2025-127-aanvraag-financiele-bijdrage-onontplofte-oorlogsrest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67" meta:character-count="612" meta:non-whitespace-character-count="5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755534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755534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