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8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01:25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513" text:style-name="Internet_20_link" text:visited-style-name="Visited_20_Internet_20_Link">
              <text:span text:style-name="ListLabel_20_28">
                <text:span text:style-name="T8">1 RV2025-118 Vaststellen Tweede bestuursrapportage 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13"/>
        RV2025-118 Vaststellen Tweede bestuursrapportage 2025
        <text:bookmark-end text:name="251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15-10-2025 15:29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RB2025-118-tweede-burap-2025
              <text:span text:style-name="T3"/>
            </text:p>
            <text:p text:style-name="P7"/>
          </table:table-cell>
          <table:table-cell table:style-name="Table4.A2" office:value-type="string">
            <text:p text:style-name="P8">15-10-2025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69,25 KB</text:p>
          </table:table-cell>
          <table:table-cell table:style-name="Table4.A2" office:value-type="string">
            <text:p text:style-name="P33">
              <text:a xlink:type="simple" xlink:href="https://gemeenteraad.westbetuwe.nl//Raadsinformatie/RB2025-118-tweede-burap-2025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RV2025-118-tweede-burap-2025
              <text:span text:style-name="T3"/>
            </text:p>
            <text:p text:style-name="P7"/>
          </table:table-cell>
          <table:table-cell table:style-name="Table4.A2" office:value-type="string">
            <text:p text:style-name="P8">15-10-2025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121,33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5-118-tweede-burap-2025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RV2025-118-bijlage-tweede-bestuursrapportage-2025
              <text:span text:style-name="T3"/>
            </text:p>
            <text:p text:style-name="P7"/>
          </table:table-cell>
          <table:table-cell table:style-name="Table4.A2" office:value-type="string">
            <text:p text:style-name="P8">15-10-2025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866,11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5-118-bijlage-tweede-bestuursrapportage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66" meta:character-count="531" meta:non-whitespace-character-count="5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460726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460726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