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2" text:style-name="Internet_20_link" text:visited-style-name="Visited_20_Internet_20_Link">
              <text:span text:style-name="ListLabel_20_28">
                <text:span text:style-name="T8">1 RV2025-112 Benoeming lid vertrouwenscommissie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2"/>
        RV2025-112 Benoeming lid vertrouwenscommissie
        <text:bookmark-end text:name="25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24-09-2025 14:21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RV2025-112 benoeming-lid-vertrouwenscommissie
              <text:span text:style-name="T3"/>
            </text:p>
            <text:p text:style-name="P7"/>
          </table:table-cell>
          <table:table-cell table:style-name="Table5.A2" office:value-type="string">
            <text:p text:style-name="P8">24-09-2025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12-benoeming-lid-vertrouwen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RB2025-112-benoeming-lid-vertrouwenscommissie
              <text:span text:style-name="T3"/>
            </text:p>
            <text:p text:style-name="P7"/>
          </table:table-cell>
          <table:table-cell table:style-name="Table5.A2" office:value-type="string">
            <text:p text:style-name="P8">24-09-2025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52,96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12-benoeming-lid-vertrouwen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4" meta:character-count="532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