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4" w:history="1">
        <w:r>
          <w:rPr>
            <w:rFonts w:ascii="Arial" w:hAnsi="Arial" w:eastAsia="Arial" w:cs="Arial"/>
            <w:color w:val="155CAA"/>
            <w:u w:val="single"/>
          </w:rPr>
          <w:t xml:space="preserve">1 RV2025-103  aanbesteding accountantsdiensten 2026 en verder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4"/>
      <w:r w:rsidRPr="00A448AC">
        <w:rPr>
          <w:rFonts w:ascii="Arial" w:hAnsi="Arial" w:cs="Arial"/>
          <w:b/>
          <w:bCs/>
          <w:color w:val="303F4C"/>
          <w:lang w:val="en-US"/>
        </w:rPr>
        <w:t>RV2025-103  aanbesteding accountantsdiensten 2026 en verder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17:09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RB2025-103 aanbesteding accountantsdiensten 2026 en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RV2025-103-aanbesteding-accountantsdiensten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03-aanbesteding-accountantsdiensten-2026-en-verder-1.pdf" TargetMode="External" /><Relationship Id="rId25" Type="http://schemas.openxmlformats.org/officeDocument/2006/relationships/hyperlink" Target="https://gemeenteraad.westbetuwe.nl//Raadsinformatie/RV2025-103-aanbesteding-accountantsdienst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