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66" text:style-name="Internet_20_link" text:visited-style-name="Visited_20_Internet_20_Link">
              <text:span text:style-name="ListLabel_20_28">
                <text:span text:style-name="T8">1 RV2025-056 Aanvullend krediet herstructurering woonwagenlocatie De Griend Waardenburg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66"/>
        RV2025-056 Aanvullend krediet herstructurering woonwagenlocatie De Griend Waardenburg
        <text:bookmark-end text:name="23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24-06-2025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23-05-2025 11:09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RV2025-056-aanvullend-krediet-herstructurering-woonwagenlocatie-de-griend-waardenburg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56-aanvullend-krediet-herstructurering-woonwagenlocatie-de-griend-waardenbur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RB2025-056-aanvullend-krediet-herstructurering-woonwagenlocatie-de-griend-waardenburg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42,47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56-aanvullend-krediet-herstructurering-woonwagenlocatie-de-griend-waarden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RV2025-056-bijlage-samenvatting-herstructurering-woonwagenlocatie-de-griend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52,82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56-bijlage-samenvatting-herstructurering-woonwagenlocatie-de-gri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4" meta:word-count="78" meta:character-count="798" meta:non-whitespace-character-count="7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