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7" w:history="1">
        <w:r>
          <w:rPr>
            <w:rFonts w:ascii="Arial" w:hAnsi="Arial" w:eastAsia="Arial" w:cs="Arial"/>
            <w:color w:val="155CAA"/>
            <w:u w:val="single"/>
          </w:rPr>
          <w:t xml:space="preserve">1 RV2025-030 Vaststellen afwegingskader met betrekking tot takendiscussie gemeenschappelijke regeling Regio Rivierenland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7"/>
      <w:r w:rsidRPr="00A448AC">
        <w:rPr>
          <w:rFonts w:ascii="Arial" w:hAnsi="Arial" w:cs="Arial"/>
          <w:b/>
          <w:bCs/>
          <w:color w:val="303F4C"/>
          <w:lang w:val="en-US"/>
        </w:rPr>
        <w:t>RV2025-030 Vaststellen afwegingskader met betrekking tot takendiscussie gemeenschappelijke regeling Regio Rivierenland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RV2025-030-Takendiscussie-Regio-Rivierenland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RB2025-030-Takendiscussie-Regio-Rivierenland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RV2025-030-Bijlage-1-Afwegingskader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RV2025-030-Bijlage-2-Eindnotitie-de-volgende-stap-GR-RR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RV2025-030-Bijlage-3-Samenvatting-taken-door-afwegingskader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RV2025-030-Bijlage-4-Huidige-taken-GR-Regio-Rivierenland-in-beeld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RV2025-030-Bijlage-5-Uitgebreide-beschrijving-afwegingskader-toegepast-op-alle-taken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RV2025-030-Bijlage-6-Voorstel-afbouw-inkoopbureau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RV2025-030-Bijlage-7-Berekeningssystematiek-op-en-afschaling-bedrijfsvoering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30-Takendiscussie-Regio-Rivierenland-1.pdf" TargetMode="External" /><Relationship Id="rId25" Type="http://schemas.openxmlformats.org/officeDocument/2006/relationships/hyperlink" Target="https://gemeenteraad.westbetuwe.nl//Raadsinformatie/RB2025-030-Takendiscussie-Regio-Rivierenland-1.pdf" TargetMode="External" /><Relationship Id="rId26" Type="http://schemas.openxmlformats.org/officeDocument/2006/relationships/hyperlink" Target="https://gemeenteraad.westbetuwe.nl//Raadsinformatie/RV2025-030-Bijlage-1-Afwegingskader.pdf" TargetMode="External" /><Relationship Id="rId27" Type="http://schemas.openxmlformats.org/officeDocument/2006/relationships/hyperlink" Target="https://gemeenteraad.westbetuwe.nl//Raadsinformatie/RV2025-030-Bijlage-2-Eindnotitie-de-volgende-stap-GR-RR.pdf" TargetMode="External" /><Relationship Id="rId28" Type="http://schemas.openxmlformats.org/officeDocument/2006/relationships/hyperlink" Target="https://gemeenteraad.westbetuwe.nl//Raadsinformatie/RV2025-030-Bijlage-3-Samenvatting-taken-door-afwegingskader.pdf" TargetMode="External" /><Relationship Id="rId29" Type="http://schemas.openxmlformats.org/officeDocument/2006/relationships/hyperlink" Target="https://gemeenteraad.westbetuwe.nl//Raadsinformatie/RV2025-030-Bijlage-4-Huidige-taken-GR-Regio-Rivierenland-in-beeld.pdf" TargetMode="External" /><Relationship Id="rId36" Type="http://schemas.openxmlformats.org/officeDocument/2006/relationships/hyperlink" Target="https://gemeenteraad.westbetuwe.nl//Raadsinformatie/RV2025-030-Bijlage-5-Uitgebreide-beschrijving-afwegingskader-toegepast-op-alle-taken.pdf" TargetMode="External" /><Relationship Id="rId37" Type="http://schemas.openxmlformats.org/officeDocument/2006/relationships/hyperlink" Target="https://gemeenteraad.westbetuwe.nl//Raadsinformatie/RV2025-030-Bijlage-6-Voorstel-afbouw-inkoopbureau.pdf" TargetMode="External" /><Relationship Id="rId38" Type="http://schemas.openxmlformats.org/officeDocument/2006/relationships/hyperlink" Target="https://gemeenteraad.westbetuwe.nl//Raadsinformatie/RV2025-030-Bijlage-7-Berekeningssystematiek-op-en-afschaling-bedrijfsvo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