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55" text:style-name="Internet_20_link" text:visited-style-name="Visited_20_Internet_20_Link">
              <text:span text:style-name="ListLabel_20_28">
                <text:span text:style-name="T8">
                  1 RV2025-029 Vaststellen de gewijzigde gemeenschappelijke regeling Recreatieschap Nederrijn, Lek en Waal 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5"/>
        RV2025-029 Vaststellen de gewijzigde gemeenschappelijke regeling Recreatieschap Nederrijn, Lek en Waal
        <text:bookmark-end text:name="2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21-02-2025 11:59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RV2025-029-Toestemming-en-vaststelling-Recreatieschap-Nederrijn-Lek-en-Waal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9-Toestemming-en-vaststelling-Recreatieschap-Nederrijn-Lek-en-Wa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RB2025-029-Toestemming-en-vaststelling-Recreatieschap-Nederrijn-Lek-en-Waal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39,60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29-Toestemming-en-vaststelling-Recreatieschap-Nederrijn-Lek-en-Wa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RV2025-029-Bijlage-1-Gemeenschappelijke-Regeling-Recreatieschap-Nederrijn-Lek-Waal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9-Bijlage-1-Gemeenschappelijke-Regeling-Recreatieschap-Nederrijn-Lek-W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RV2025-029-Bijlage-2-GR-Recreatieschap-Nederrijn-Lek-en-Waal-met-gemarkeerde-wijzigingen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9-Bijlage-2-GR-Recreatieschap-Nederrijn-Lek-en-Waal-met-gemarkeerde-wijzi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RV2025-029-Bijlage-3-Overzicht-wijzigingen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9-Bijlage-3-Overzicht-wijzi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98" meta:character-count="1012" meta:non-whitespace-character-count="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