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26" text:style-name="Internet_20_link" text:visited-style-name="Visited_20_Internet_20_Link">
              <text:span text:style-name="ListLabel_20_28">
                <text:span text:style-name="T8">1 RV2025-017 Zienswijze kadernota 2026 Uitvoeringsorganisatie Breedbandnetwerk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26"/>
        RV2025-017 Zienswijze kadernota 2026 Uitvoeringsorganisatie Breedbandnetwerk Rivierenland
        <text:bookmark-end text:name="22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23-01-2025 15:51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RV2025-017-zienswijze-kadernota-2026-ubr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7-zienswijze-kadernota-2026-ub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RB2025-017-zienswijze-kadernota-2026-ubr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37,55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17-zienswijze-kadernota-2026-ub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RV2025-017-bijlage-1-concept-brief-ubr-kadernota-2026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7-bijlage-1-concept-brief-ubr-kadernota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RV2025-017-bijlage-2-kadernota-ubr-2026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358,36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7-bijlage-2-kadernota-ubr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RV2025-017-bijlage-3-aanbiedingsbrief-kadernota-aan-gemeenten-2026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7-bijlage-3-aanbiedingsbrief-kadernota-aan-gemeenten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6" meta:word-count="90" meta:character-count="861" meta:non-whitespace-character-count="8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