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27" w:history="1">
        <w:r>
          <w:rPr>
            <w:rFonts w:ascii="Arial" w:hAnsi="Arial" w:eastAsia="Arial" w:cs="Arial"/>
            <w:color w:val="155CAA"/>
            <w:u w:val="single"/>
          </w:rPr>
          <w:t xml:space="preserve">1 RV2024-126 Vaststellen beleidsplan schuldhulpverlening gemeente West Betuwe 2025 - 2028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27"/>
      <w:r w:rsidRPr="00A448AC">
        <w:rPr>
          <w:rFonts w:ascii="Arial" w:hAnsi="Arial" w:cs="Arial"/>
          <w:b/>
          <w:bCs/>
          <w:color w:val="303F4C"/>
          <w:lang w:val="en-US"/>
        </w:rPr>
        <w:t>RV2024-126 Vaststellen beleidsplan schuldhulpverlening gemeente West Betuwe 2025 - 2028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 17:13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RB2024-126-vaststellen-beleidsplan-schuldhulpverlening-gemeente-west-betuwe-2025-2028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RV2024-126-vaststellen-beleidsplan-schuldhulpverlening-gemeente-west-betuwe-2025-2028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RV2024-126-bijlage-1-beleidsplan-schuldhulpverlening-gemeente-west-betuwe-2025-2028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RV2024-126-bijlage-2-brief-ASD-advies-schuldhulpverlening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RV2024-126-bijlage-3-brief-college-aan-adviesraad-sociaal-domein-geanonimiseerd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4-126-vaststellen-beleidsplan-schuldhulpverlening-gemeente-west-betuwe-2025-2028-1.pdf" TargetMode="External" /><Relationship Id="rId25" Type="http://schemas.openxmlformats.org/officeDocument/2006/relationships/hyperlink" Target="https://gemeenteraad.westbetuwe.nl//Raadsinformatie/RV2024-126-vaststellen-beleidsplan-schuldhulpverlening-gemeente-west-betuwe-2025-2028-1.pdf" TargetMode="External" /><Relationship Id="rId26" Type="http://schemas.openxmlformats.org/officeDocument/2006/relationships/hyperlink" Target="https://gemeenteraad.westbetuwe.nl//Raadsinformatie/RV2024-126-bijlage-1-beleidsplan-schuldhulpverlening-gemeente-west-betuwe-2025-2028.pdf" TargetMode="External" /><Relationship Id="rId27" Type="http://schemas.openxmlformats.org/officeDocument/2006/relationships/hyperlink" Target="https://gemeenteraad.westbetuwe.nl//Raadsinformatie/RV2024-126-bijlage-2-brief-ASD-advies-schuldhulpverlening.pdf" TargetMode="External" /><Relationship Id="rId28" Type="http://schemas.openxmlformats.org/officeDocument/2006/relationships/hyperlink" Target="https://gemeenteraad.westbetuwe.nl//Raadsinformatie/RV2024-126-bijlage-3-brief-college-aan-adviesraad-sociaal-domei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