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48" text:style-name="Internet_20_link" text:visited-style-name="Visited_20_Internet_20_Link">
              <text:span text:style-name="ListLabel_20_28">
                <text:span text:style-name="T8">1 RV2024-113 Gewijzigd vaststellen bestemmingsplan Oudenhof 1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48"/>
        RV2024-113 Gewijzigd vaststellen bestemmingsplan Oudenhof 1 Geldermalsen
        <text:bookmark-end text:name="20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16-09-2024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RB2024-113-Gewijzigd-vaststellen-bestemmingsplan-Oudenhof-1-Geldermalsen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113-Gewijzigd-vaststellen-bestemmingsplan-Oudenhof-1-Geldermal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RV2024-113-Gewijzigd-vaststellen-bestemmingsplan-Oudenhof-1-Geldermalsen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13-Gewijzigd-vaststellen-bestemmingsplan-Oudenhof-1-Geldermals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RV2024-113-Bijlage-Nota-van-zienswijzen-Oudenhof-1-Geldermalsen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13-Bijlage-Nota-van-zienswijzen-Oudenhof-1-Gelde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RV2024-113-Bijlage-regels-BP-Oudenhof-1-Geldermalsen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13-Bijlage-regels-BP-Oudenhof-1-Geldermal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RV2024-113-Bijlage-Toelichting-Bestemmingsplan-Oudenhof 1-Geldermalsen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13-Bijlage-Toelichting-Bestemmingsplan-Oudenhof-1-Geldermal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5" meta:character-count="852" meta:non-whitespace-character-count="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