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57" text:style-name="Internet_20_link" text:visited-style-name="Visited_20_Internet_20_Link">
              <text:span text:style-name="ListLabel_20_28">
                <text:span text:style-name="T8">1 RV2024-076 Jaarstukken 2023 en begroting 2025 Regio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7"/>
        RV2024-076 Jaarstukken 2023 en begroting 2025 Regio Rivierenland
        <text:bookmark-end text:name="19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15-05-2024 19:39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RB2024-076-Jaarstukken-2023-en-begroting-2025-Regio-Rivierenland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73,61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76-Jaarstukken-2023-en-begroting-2025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RV2024-076-Jaarstukken-2023-en-begroting-2025-Regio-Rivierenland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Jaarstukken-2023-en-begroting-2025-Regio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RV2024-076-Bijlage-1-Aanbiedingsbrief-jaarstukken-2023-Regio-rivierenland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1-Aanbiedingsbrief-jaarstukken-2023-Regio-rivieren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RV2024-076-Bijlage-2-Concept-jaarstukken-Regio-Rivierenland-2023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2-Concept-jaarstukken-Regio-Rivierenland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RV2024-076-Bijlage-3-Aanbiedingsbrief-begroting-2025-Regio-Rivierenland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3-Aanbiedingsbrief-begroting-2025-Regio-Riviere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RV2024-076-Bijlage-4-concept-Begroting-2025-Regio-Rivierenland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4-concept-Begroting-2025-Regio-Riviere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RV2024-076-Bijlage-5-Visual-Begroting-2025-Regio-Rivierenland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5-Visual-Begroting-2025-Regio-Rivieren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RV2024-076-Bijlage-6-Overzicht-van-ingekomen-zienswijzen-kaderbrief-2025-Regio-Rivierenland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6-Overzicht-van-ingekomen-zienswijzen-kaderbrief-2025-Regio-Riviere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RV2024-076-Bijlage-7-Conceptbrief-zienswijze-Regio-Rivierenland-geanonimiseerd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76-Bijlage-7-Conceptbrief-zienswijze-Regio-Rivierenla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14" meta:character-count="1255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