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23" text:style-name="Internet_20_link" text:visited-style-name="Visited_20_Internet_20_Link">
              <text:span text:style-name="ListLabel_20_28">
                <text:span text:style-name="T8">1 RV2024-015-Kaderbrief-2025-Veiligheidsregio-Gelderland-Zuid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23"/>
        RV2024-015-Kaderbrief-2025-Veiligheidsregio-Gelderland-Zuid
        <text:bookmark-end text:name="18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12-02-2024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RV2024-015-Kaderbrief-2025-Veiligheidsregio-Gelderland-Zuid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5-Kaderbrief-2025-Veiligheidsregio-Gelderland-Zu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RB2024-015-Kaderbrief-2025-Veiligheidsregio-Gelderland-Zuid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15-Kaderbrief-2025-Veiligheidsregio-Gelderland-Zu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RV2024-015-Bijlage1-Kaderbrief-2025-Veiligheidsregio-Gelderland-Zuid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5-Bijlage1-Kaderbrief-2025-Veiligheidsregio-Gelderland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RV2024-015-Bijlage2-Concept-zienswijze-kaderbreif-2025-VRGZ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5-Bijlage2-Concept-zienswijze-kaderbreif-2025-VRG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65" meta:character-count="712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