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21" text:style-name="Internet_20_link" text:visited-style-name="Visited_20_Internet_20_Link">
              <text:span text:style-name="ListLabel_20_28">
                <text:span text:style-name="T8">1 RV2024-013-Kadernota2025-Uitvoeringsorganisatie-Breedbandnetwerk-Rivierenland(UBR)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21"/>
        RV2024-013-Kadernota2025-Uitvoeringsorganisatie-Breedbandnetwerk-Rivierenland(UBR)
        <text:bookmark-end text:name="18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31-01-2024 17:16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RV2024-013-Kadernota2025-Uitvoeringsorganisatie-Breedbandnetwerk-Rivierenland(UBR)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3-Kadernota2025-Uitvoeringsorganisatie-Breedbandnetwerk-Rivierenland-UB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RB2024-013-Kadernota2025-Uitvoeringsorganisatie-Breedbandnetwerk-Rivierenland(UBR)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40,57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13-Kadernota2025-Uitvoeringsorganisatie-Breedbandnetwerk-Rivierenland-UB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RV2024-013-Bijlage1-Conceptbrief-zienswijze-kadernota-2025-UBR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3-Bijlage1-Conceptbrief-zienswijze-kadernota-2025-UB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RV2024-013-Bijlage2-kadernota-UBR-2025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3-Bijlage2-kadernota-UB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RV2024-013-Bijlage3-Aanbieding-kadernota-voor-zienswijzen-2025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13-Bijlage3-Aanbieding-kadernota-voor-zienswijzen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72" meta:character-count="871" meta:non-whitespace-character-count="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