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13:19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697" text:style-name="Internet_20_link" text:visited-style-name="Visited_20_Internet_20_Link">
              <text:span text:style-name="ListLabel_20_28">
                <text:span text:style-name="T8">1 RV2023-104-Verordening-adviescommissie-Omgevingskwaliteit-en-Erfgoed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97"/>
        RV2023-104-Verordening-adviescommissie-Omgevingskwaliteit-en-Erfgoed
        <text:bookmark-end text:name="169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19-10-2023 12:54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RV2023-104-Verordening-adviescommissie-Omgevingskwaliteit-en-Erfgoed
              <text:span text:style-name="T3"/>
            </text:p>
            <text:p text:style-name="P7"/>
          </table:table-cell>
          <table:table-cell table:style-name="Table4.A2" office:value-type="string">
            <text:p text:style-name="P8">19-10-2023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98,41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3-104-Verordening-adviescommissie-Omgevingskwaliteit-en-Erfgo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RB2023-104-besluit-verordening-adviescommissie-Omgevingskwaliteit-en-Erfgoed
              <text:span text:style-name="T3"/>
            </text:p>
            <text:p text:style-name="P7"/>
          </table:table-cell>
          <table:table-cell table:style-name="Table4.A2" office:value-type="string">
            <text:p text:style-name="P8">19-10-2023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136,53 KB</text:p>
          </table:table-cell>
          <table:table-cell table:style-name="Table4.A2" office:value-type="string">
            <text:p text:style-name="P33">
              <text:a xlink:type="simple" xlink:href="https://gemeenteraad.westbetuwe.nl//Raadsinformatie/RB2023-104-besluit-verordening-adviescommissie-Omgevingskwaliteit-en-Erfgo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1" meta:character-count="569" meta:non-whitespace-character-count="5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896615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896615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