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20" text:style-name="Internet_20_link" text:visited-style-name="Visited_20_Internet_20_Link">
              <text:span text:style-name="ListLabel_20_28">
                <text:span text:style-name="T8">1 RV2022-131 integraal accommodatieplan gemeentelijk vastgoed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20"/>
        RV2022-131 integraal accommodatieplan gemeentelijk vastgoed
        <text:bookmark-end text:name="8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01-12-2022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RV2022 131 integraal accommodatieplan gemeentelijk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31-integraal-accommodatieplan-gemeentelijk-vastgoe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RV2022 131 bijlage huurbeleid gemeentelijk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721,47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31-bijlage-huurbeleid-gemeentelijk-vastgo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RV2022 131 bijlage integraal accommodatieplan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31-bijlage-integraal-accommodatieplan-West-Betuw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RV2022 131 bijlage routekaart duurzaamheid West Betuwe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1,35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31-bijlage-routekaart-duurzaamheid-West-Betuw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RV2022 131 Financieel perspectief Routekaart 2022 2045
              <text:span text:style-name="T3"/>
            </text:p>
            <text:p text:style-name="P7"/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31-Financieel-perspectief-Routekaart-2022-20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RV2022-131-Financieel perspectief Routekaart 2022-2045-v2
              <text:span text:style-name="T3"/>
            </text:p>
            <text:p text:style-name="P7"/>
          </table:table-cell>
          <table:table-cell table:style-name="Table4.A2" office:value-type="string">
            <text:p text:style-name="P8">04-11-2022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54,03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31-Financieel-perspectief-Routekaart-2022-2045-v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RV2022-131-Financieel perspectief Routekaart 2022-2045-v3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2-131-Financieel-perspectief-Routekaart-2022-2045-v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raad-29-11-2022-besluit-131-integraal-accommodatieplan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42,64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-29-11-2022-besluit-131-integraal-accommodatie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5" meta:character-count="1029" meta:non-whitespace-character-count="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