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14" text:style-name="Internet_20_link" text:visited-style-name="Visited_20_Internet_20_Link">
              <text:span text:style-name="ListLabel_20_28">
                <text:span text:style-name="T8">1 RV2022-130-tweede-bestuursrapportage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14"/>
        RV2022-130-tweede-bestuursrapportage
        <text:bookmark-end text:name="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08-11-2022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01-12-2022 11:35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RV2022-130-tweede-bestuursrapportage-2022
              <text:span text:style-name="T3"/>
            </text:p>
            <text:p text:style-name="P7"/>
          </table:table-cell>
          <table:table-cell table:style-name="Table5.A2" office:value-type="string">
            <text:p text:style-name="P8">12-10-2022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212,39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30-tweede-bestuursrapportag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RV2022-130-bijlage-tweede Bestuursrapportage-2022
              <text:span text:style-name="T3"/>
            </text:p>
            <text:p text:style-name="P7"/>
          </table:table-cell>
          <table:table-cell table:style-name="Table5.A2" office:value-type="string">
            <text:p text:style-name="P8">12-10-2022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925,77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130-bijlage-tweede-Bestuursrapportage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raad-08-11-2022-besluit-130-Eerste-bestuursrapportage-2022
              <text:span text:style-name="T3"/>
            </text:p>
            <text:p text:style-name="P7"/>
          </table:table-cell>
          <table:table-cell table:style-name="Table5.A2" office:value-type="string">
            <text:p text:style-name="P8">01-12-2022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73,21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08-11-2022-besluit-130-Eerste-bestuursrapportag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65" meta:character-count="604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