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8" w:history="1">
        <w:r>
          <w:rPr>
            <w:rFonts w:ascii="Arial" w:hAnsi="Arial" w:eastAsia="Arial" w:cs="Arial"/>
            <w:color w:val="155CAA"/>
            <w:u w:val="single"/>
          </w:rPr>
          <w:t xml:space="preserve">1 RV2022-085 Bestemmingsplan Het Nieuwe Achterom 12 te Est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8"/>
      <w:r w:rsidRPr="00A448AC">
        <w:rPr>
          <w:rFonts w:ascii="Arial" w:hAnsi="Arial" w:cs="Arial"/>
          <w:b/>
          <w:bCs/>
          <w:color w:val="303F4C"/>
          <w:lang w:val="en-US"/>
        </w:rPr>
        <w:t>RV2022-085 Bestemmingsplan Het Nieuwe Achterom 12 te 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RV2022-085 Bestemmingsplan Het Nieuwe Achterom 12 te 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RV2022-085 Ontwerpbestemmingsplan Het Nieuwe Achterom 12 te 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raad-28-06-2022-besluit-085-bp-nieuwe-achterom-12-est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85-Bestemmingsplan-Het-Nieuwe-Achterom-12-te-Est-1.pdf" TargetMode="External" /><Relationship Id="rId25" Type="http://schemas.openxmlformats.org/officeDocument/2006/relationships/hyperlink" Target="https://gemeenteraad.westbetuwe.nl//Raadsinformatie/RV2022-085-Ontwerpbestemmingsplan-Het-Nieuwe-Achterom-12-te-Est.pdf" TargetMode="External" /><Relationship Id="rId26" Type="http://schemas.openxmlformats.org/officeDocument/2006/relationships/hyperlink" Target="https://gemeenteraad.westbetuwe.nl//Raadsinformatie/raad-28-06-2022-besluit-085-bp-nieuwe-achterom-12-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