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91" text:style-name="Internet_20_link" text:visited-style-name="Visited_20_Internet_20_Link">
              <text:span text:style-name="ListLabel_20_28">
                <text:span text:style-name="T8">1 RV2022-076 Voorstel aanwijzen leden regionale Agendacommissie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1"/>
        RV2022-076 Voorstel aanwijzen leden regionale Agendacommissie Rivierenland
        <text:bookmark-end text:name="6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31-05-2022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16-06-2022 13:47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RV2022-076 aanwijzen leden regionale Agendacommissie 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076-aanwijzen-leden-regionale-Agendacommissie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raad-31-05-2022-besluit-076;-vertegenwoordigers-regionale-agendacommissie
              <text:span text:style-name="T3"/>
            </text:p>
            <text:p text:style-name="P7"/>
          </table:table-cell>
          <table:table-cell table:style-name="Table5.A2" office:value-type="string">
            <text:p text:style-name="P8">16-06-2022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33,53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-31-05-2022-besluit-076-vertegenwoordigers-regionale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4" meta:character-count="63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