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95" w:history="1">
        <w:r>
          <w:rPr>
            <w:rFonts w:ascii="Arial" w:hAnsi="Arial" w:eastAsia="Arial" w:cs="Arial"/>
            <w:color w:val="155CAA"/>
            <w:u w:val="single"/>
          </w:rPr>
          <w:t xml:space="preserve">1 RV2022-035 Verordening gemeentelijke adviescommissie Omgevingskwaliteit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95"/>
      <w:r w:rsidRPr="00A448AC">
        <w:rPr>
          <w:rFonts w:ascii="Arial" w:hAnsi="Arial" w:cs="Arial"/>
          <w:b/>
          <w:bCs/>
          <w:color w:val="303F4C"/>
          <w:lang w:val="en-US"/>
        </w:rPr>
        <w:t>RV2022-035 Verordening gemeentelijke adviescommissie Omgevingskwaliteit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RV2022-035 Verordening gemeentelijke adviescommissie omgevingskwaliteit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2-035-Verordening-gemeentelijke-adviescommissie-omgevingskwalitei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