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1" w:history="1">
        <w:r>
          <w:rPr>
            <w:rFonts w:ascii="Arial" w:hAnsi="Arial" w:eastAsia="Arial" w:cs="Arial"/>
            <w:color w:val="155CAA"/>
            <w:u w:val="single"/>
          </w:rPr>
          <w:t xml:space="preserve">1 RV2022-026 Initiatiefvoorstel Dorpsbelangen inzake Gestructureerde nazorg voor burgerhulpverleners en het onderhoud van AED’s binnen de gemeente West Betuwe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1"/>
      <w:r w:rsidRPr="00A448AC">
        <w:rPr>
          <w:rFonts w:ascii="Arial" w:hAnsi="Arial" w:cs="Arial"/>
          <w:b/>
          <w:bCs/>
          <w:color w:val="303F4C"/>
          <w:lang w:val="en-US"/>
        </w:rPr>
        <w:t>RV2022-026 Initiatiefvoorstel Dorpsbelangen inzake Gestructureerde nazorg voor burgerhulpverleners en het onderhoud van AED’s binnen de gemeente West Betuwe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RV2022-026 Initiatiefvoorstel DB inzake AED_2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RV2022-026 Initiatiefvoorstel DB inzake AED_1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26-Initiatiefvoorstel-DB-inzake-AED-2.pdf" TargetMode="External" /><Relationship Id="rId25" Type="http://schemas.openxmlformats.org/officeDocument/2006/relationships/hyperlink" Target="https://gemeenteraad.westbetuwe.nl//Raadsinformatie/RV2022-026-Initiatiefvoorstel-DB-inzake-A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