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09:56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70" text:style-name="Internet_20_link" text:visited-style-name="Visited_20_Internet_20_Link">
              <text:span text:style-name="ListLabel_20_28">
                <text:span text:style-name="T8">1 RV2020-130 Kadernota Dorpshuizen en Multifunctionele centra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70"/>
        RV2020-130 Kadernota Dorpshuizen en Multifunctionele centra
        <text:bookmark-end text:name="15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19-06-2023 14:31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RV2020-130 Kadernota dorpshuizen en MFC's
              <text:span text:style-name="T3"/>
            </text:p>
            <text:p text:style-name="P7"/>
          </table:table-cell>
          <table:table-cell table:style-name="Table4.A2" office:value-type="string">
            <text:p text:style-name="P8">23-11-2020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294,48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voorstel/RV2020-130-Kadernota-dorpshuizen-en-MFC-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RV2020-130 Bijlage concept Kadernota Dorpshuizen en multifunctionele centra
              <text:span text:style-name="T3"/>
            </text:p>
            <text:p text:style-name="P7"/>
          </table:table-cell>
          <table:table-cell table:style-name="Table4.A2" office:value-type="string">
            <text:p text:style-name="P8">23-11-2020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RV2020-130-Bijlage-concept-Kadernota-Dorpshuizen-en-multifunctionele-centr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2" meta:character-count="522" meta:non-whitespace-character-count="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