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6" w:history="1">
        <w:r>
          <w:rPr>
            <w:rFonts w:ascii="Arial" w:hAnsi="Arial" w:eastAsia="Arial" w:cs="Arial"/>
            <w:color w:val="155CAA"/>
            <w:u w:val="single"/>
          </w:rPr>
          <w:t xml:space="preserve">1 RV2020-111 Definitieve oplossing verwerking incontinentiemateriaal en babyluiers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6"/>
      <w:r w:rsidRPr="00A448AC">
        <w:rPr>
          <w:rFonts w:ascii="Arial" w:hAnsi="Arial" w:cs="Arial"/>
          <w:b/>
          <w:bCs/>
          <w:color w:val="303F4C"/>
          <w:lang w:val="en-US"/>
        </w:rPr>
        <w:t>RV2020-111 Definitieve oplossing verwerking incontinentiemateriaal en babyluiers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RV2020-111 definitieve oplossing luier- en incontinentiemateriaal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11-definitieve-oplossing-luier-en-incontinentiemateriaa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