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7" w:history="1">
        <w:r>
          <w:rPr>
            <w:rFonts w:ascii="Arial" w:hAnsi="Arial" w:eastAsia="Arial" w:cs="Arial"/>
            <w:color w:val="155CAA"/>
            <w:u w:val="single"/>
          </w:rPr>
          <w:t xml:space="preserve">1 RV2020-098 Ontheffing woonplaatsvereiste wethouder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7"/>
      <w:r w:rsidRPr="00A448AC">
        <w:rPr>
          <w:rFonts w:ascii="Arial" w:hAnsi="Arial" w:cs="Arial"/>
          <w:b/>
          <w:bCs/>
          <w:color w:val="303F4C"/>
          <w:lang w:val="en-US"/>
        </w:rPr>
        <w:t>RV2020-098 Ontheffing woonplaatsvereiste wethouder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RV2020-098 ontheffing woonplaatsvereiste wethouder West Betuwe_Klein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6-juli/20:00/RV2020-098-ontheffing-woonplaatsvereiste-wethouder-West-Betuwe-Klei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