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0" w:history="1">
        <w:r>
          <w:rPr>
            <w:rFonts w:ascii="Arial" w:hAnsi="Arial" w:eastAsia="Arial" w:cs="Arial"/>
            <w:color w:val="155CAA"/>
            <w:u w:val="single"/>
          </w:rPr>
          <w:t xml:space="preserve">1 RV2020-084 Initiatiefvoorstel CU precariobelasting standplaatsen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0"/>
      <w:r w:rsidRPr="00A448AC">
        <w:rPr>
          <w:rFonts w:ascii="Arial" w:hAnsi="Arial" w:cs="Arial"/>
          <w:b/>
          <w:bCs/>
          <w:color w:val="303F4C"/>
          <w:lang w:val="en-US"/>
        </w:rPr>
        <w:t>RV2020-084 Initiatiefvoorstel CU precariobelasting standplaatsen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RV2020-084 CU Initiatiefvoorstel precario standhouders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met reactie college B&amp;amp;W op Initiatiefvoorstel verlaging tarief PB SP, 03-06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6-juni/19:30/RV2020-084-CU-Initiatiefvoorstel-precario-standhouders.pdf" TargetMode="External" /><Relationship Id="rId25" Type="http://schemas.openxmlformats.org/officeDocument/2006/relationships/hyperlink" Target="https://gemeenteraad.westbetuwe.nl//Vergaderingen/Oordeelsvorming-Voorronde-2/2020/16-juni/19:30/Informatienota-met-reactie-college-B-W-op-Initiatiefvoorstel-verlaging-tarief-PB-SP-03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