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20" text:style-name="Internet_20_link" text:visited-style-name="Visited_20_Internet_20_Link">
              <text:span text:style-name="ListLabel_20_28">
                <text:span text:style-name="T8">1 RV2020-084 Initiatiefvoorstel CU precariobelasting standplaatsen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0"/>
        RV2020-084 Initiatiefvoorstel CU precariobelasting standplaatsen
        <text:bookmark-end text:name="15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15-06-2023 16:06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RV2020-084 CU Initiatiefvoorstel precario standhouders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131,01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2/2020/16-juni/19:30/RV2020-084-CU-Initiatiefvoorstel-precario-stand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Informatienota met reactie college B&amp;amp;W op Initiatiefvoorstel verlaging tarief PB SP, 03-06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196,47 KB</text:p>
          </table:table-cell>
          <table:table-cell table:style-name="Table4.A2" office:value-type="string">
            <text:p text:style-name="P33">
              <text:a xlink:type="simple" xlink:href="https://gemeenteraad.westbetuwe.nl//Vergaderingen/Oordeelsvorming-Voorronde-2/2020/16-juni/19:30/Informatienota-met-reactie-college-B-W-op-Initiatiefvoorstel-verlaging-tarief-PB-SP-03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66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