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4" w:history="1">
        <w:r>
          <w:rPr>
            <w:rFonts w:ascii="Arial" w:hAnsi="Arial" w:eastAsia="Arial" w:cs="Arial"/>
            <w:color w:val="155CAA"/>
            <w:u w:val="single"/>
          </w:rPr>
          <w:t xml:space="preserve">1 RV2020-083 Compensatiefonds maatschappelijk covid19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4"/>
      <w:r w:rsidRPr="00A448AC">
        <w:rPr>
          <w:rFonts w:ascii="Arial" w:hAnsi="Arial" w:cs="Arial"/>
          <w:b/>
          <w:bCs/>
          <w:color w:val="303F4C"/>
          <w:lang w:val="en-US"/>
        </w:rPr>
        <w:t>RV2020-083 Compensatiefonds maatschappelijk covid19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RV2020-083 regeling compensatie maatschappelijke organisaties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Regeling compensatie maatschappelijke organisaties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Compensatieregeling Maatschappelijke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0/18-juni/20:00/RV2020-083-regeling-compensatie-maatschappelijke-organisaties-COVID-19.pdf" TargetMode="External" /><Relationship Id="rId25" Type="http://schemas.openxmlformats.org/officeDocument/2006/relationships/hyperlink" Target="https://gemeenteraad.westbetuwe.nl//Vergaderingen/Gemeenteraad/2020/18-juni/20:00/Concept-Regeling-compensatie-maatschappelijke-organisaties-COVID-19.pdf" TargetMode="External" /><Relationship Id="rId26" Type="http://schemas.openxmlformats.org/officeDocument/2006/relationships/hyperlink" Target="https://gemeenteraad.westbetuwe.nl//Vergaderingen/Gemeenteraad/2020/18-juni/20:00/Presentatie-Compensatieregeling-Maatschappelijke-Organis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